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F385" w14:textId="77777777" w:rsidR="0068478B" w:rsidRDefault="0068478B" w:rsidP="0032172E">
      <w:pPr>
        <w:jc w:val="right"/>
        <w:rPr>
          <w:rFonts w:ascii="Verdana" w:hAnsi="Verdana"/>
        </w:rPr>
      </w:pPr>
    </w:p>
    <w:tbl>
      <w:tblPr>
        <w:tblStyle w:val="Grigliatabella"/>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386"/>
      </w:tblGrid>
      <w:tr w:rsidR="00615769" w14:paraId="11AE849F" w14:textId="77777777" w:rsidTr="00170DAB">
        <w:trPr>
          <w:trHeight w:val="2143"/>
        </w:trPr>
        <w:tc>
          <w:tcPr>
            <w:tcW w:w="5813" w:type="dxa"/>
          </w:tcPr>
          <w:p w14:paraId="5DD3EDAA" w14:textId="77777777" w:rsidR="00615769" w:rsidRDefault="00615769" w:rsidP="00615769">
            <w:pPr>
              <w:jc w:val="right"/>
              <w:rPr>
                <w:rFonts w:ascii="Times New Roman" w:hAnsi="Times New Roman" w:cs="Times New Roman"/>
              </w:rPr>
            </w:pPr>
            <w:r w:rsidRPr="00615769">
              <w:rPr>
                <w:rFonts w:ascii="Times New Roman" w:hAnsi="Times New Roman" w:cs="Times New Roman"/>
                <w:noProof/>
                <w:lang w:eastAsia="it-IT"/>
              </w:rPr>
              <w:drawing>
                <wp:inline distT="0" distB="0" distL="0" distR="0" wp14:anchorId="3DED2802" wp14:editId="4E24A3A0">
                  <wp:extent cx="3440359" cy="1323975"/>
                  <wp:effectExtent l="0" t="0" r="8255" b="0"/>
                  <wp:docPr id="1" name="Immagine 7" descr="logo nuovo S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magine 7" descr="logo nuovo Snals"/>
                          <pic:cNvPicPr>
                            <a:picLocks noChangeAspect="1" noChangeArrowheads="1"/>
                          </pic:cNvPicPr>
                        </pic:nvPicPr>
                        <pic:blipFill>
                          <a:blip r:embed="rId5" cstate="print">
                            <a:extLst>
                              <a:ext uri="{28A0092B-C50C-407E-A947-70E740481C1C}">
                                <a14:useLocalDpi xmlns:a14="http://schemas.microsoft.com/office/drawing/2010/main" val="0"/>
                              </a:ext>
                            </a:extLst>
                          </a:blip>
                          <a:srcRect l="5801" t="13538" r="2502"/>
                          <a:stretch>
                            <a:fillRect/>
                          </a:stretch>
                        </pic:blipFill>
                        <pic:spPr bwMode="auto">
                          <a:xfrm>
                            <a:off x="0" y="0"/>
                            <a:ext cx="3458941" cy="1331126"/>
                          </a:xfrm>
                          <a:prstGeom prst="rect">
                            <a:avLst/>
                          </a:prstGeom>
                          <a:noFill/>
                        </pic:spPr>
                      </pic:pic>
                    </a:graphicData>
                  </a:graphic>
                </wp:inline>
              </w:drawing>
            </w:r>
          </w:p>
        </w:tc>
        <w:tc>
          <w:tcPr>
            <w:tcW w:w="5386" w:type="dxa"/>
          </w:tcPr>
          <w:p w14:paraId="26517403" w14:textId="77777777" w:rsidR="00170DAB" w:rsidRPr="00170DAB" w:rsidRDefault="00170DAB" w:rsidP="00615769">
            <w:pPr>
              <w:rPr>
                <w:rFonts w:ascii="Calibri" w:hAnsi="Calibri" w:cs="Calibri"/>
                <w:b/>
                <w:bCs/>
                <w:sz w:val="20"/>
                <w:szCs w:val="20"/>
              </w:rPr>
            </w:pPr>
          </w:p>
          <w:p w14:paraId="1DDC54FC" w14:textId="77777777" w:rsidR="00615769" w:rsidRPr="00615769" w:rsidRDefault="00615769" w:rsidP="00615769">
            <w:pPr>
              <w:rPr>
                <w:rFonts w:ascii="Calibri" w:hAnsi="Calibri" w:cs="Calibri"/>
                <w:sz w:val="24"/>
                <w:szCs w:val="24"/>
              </w:rPr>
            </w:pPr>
            <w:r w:rsidRPr="00170DAB">
              <w:rPr>
                <w:rFonts w:ascii="Calibri" w:hAnsi="Calibri" w:cs="Calibri"/>
                <w:b/>
                <w:bCs/>
                <w:sz w:val="28"/>
                <w:szCs w:val="28"/>
              </w:rPr>
              <w:t>Segreteria Provinciale di Lucca</w:t>
            </w:r>
            <w:r w:rsidRPr="00170DAB">
              <w:rPr>
                <w:rFonts w:ascii="Calibri" w:hAnsi="Calibri" w:cs="Calibri"/>
                <w:sz w:val="28"/>
                <w:szCs w:val="28"/>
              </w:rPr>
              <w:br/>
            </w:r>
            <w:r w:rsidRPr="00615769">
              <w:rPr>
                <w:rFonts w:ascii="Calibri" w:hAnsi="Calibri" w:cs="Calibri"/>
                <w:sz w:val="24"/>
                <w:szCs w:val="24"/>
              </w:rPr>
              <w:t xml:space="preserve">Via delle Tagliate di San Donato, n. 118 </w:t>
            </w:r>
            <w:r w:rsidRPr="00615769">
              <w:rPr>
                <w:rFonts w:ascii="Calibri" w:hAnsi="Calibri" w:cs="Calibri"/>
                <w:sz w:val="24"/>
                <w:szCs w:val="24"/>
              </w:rPr>
              <w:br/>
              <w:t>tel. 0583 55921 – 0583 418857</w:t>
            </w:r>
          </w:p>
          <w:p w14:paraId="28B4FC60" w14:textId="77777777" w:rsidR="00615769" w:rsidRPr="00615769" w:rsidRDefault="00615769" w:rsidP="00615769">
            <w:pPr>
              <w:rPr>
                <w:rFonts w:ascii="Calibri" w:hAnsi="Calibri" w:cs="Calibri"/>
                <w:sz w:val="24"/>
                <w:szCs w:val="24"/>
              </w:rPr>
            </w:pPr>
            <w:r w:rsidRPr="00615769">
              <w:rPr>
                <w:rFonts w:ascii="Calibri" w:hAnsi="Calibri" w:cs="Calibri"/>
                <w:sz w:val="24"/>
                <w:szCs w:val="24"/>
              </w:rPr>
              <w:t>Email: toscana.lu@snals.it</w:t>
            </w:r>
            <w:r w:rsidRPr="00615769">
              <w:rPr>
                <w:rFonts w:ascii="Calibri" w:hAnsi="Calibri" w:cs="Calibri"/>
                <w:sz w:val="24"/>
                <w:szCs w:val="24"/>
              </w:rPr>
              <w:br/>
            </w:r>
            <w:r w:rsidR="00170DAB" w:rsidRPr="00170DAB">
              <w:rPr>
                <w:rFonts w:ascii="Calibri" w:hAnsi="Calibri" w:cs="Calibri"/>
                <w:b/>
                <w:bCs/>
                <w:sz w:val="20"/>
                <w:szCs w:val="20"/>
              </w:rPr>
              <w:t xml:space="preserve">Viareggio </w:t>
            </w:r>
            <w:r w:rsidR="00C37BCB">
              <w:rPr>
                <w:rFonts w:ascii="Calibri" w:hAnsi="Calibri" w:cs="Calibri"/>
                <w:sz w:val="20"/>
                <w:szCs w:val="20"/>
              </w:rPr>
              <w:t>L</w:t>
            </w:r>
            <w:r w:rsidR="00170DAB" w:rsidRPr="00170DAB">
              <w:rPr>
                <w:rFonts w:ascii="Calibri" w:hAnsi="Calibri" w:cs="Calibri"/>
                <w:sz w:val="20"/>
                <w:szCs w:val="20"/>
              </w:rPr>
              <w:t>argo Risorgimento, 12 tel. 0584 944971</w:t>
            </w:r>
          </w:p>
          <w:p w14:paraId="4242A486" w14:textId="77777777" w:rsidR="00615769" w:rsidRDefault="00170DAB" w:rsidP="00170DAB">
            <w:pPr>
              <w:rPr>
                <w:rFonts w:ascii="Times New Roman" w:hAnsi="Times New Roman" w:cs="Times New Roman"/>
              </w:rPr>
            </w:pPr>
            <w:r w:rsidRPr="00170DAB">
              <w:rPr>
                <w:rFonts w:ascii="Calibri" w:hAnsi="Calibri" w:cs="Calibri"/>
                <w:b/>
                <w:bCs/>
                <w:sz w:val="20"/>
                <w:szCs w:val="20"/>
              </w:rPr>
              <w:t>Castelnuovo di Garf</w:t>
            </w:r>
            <w:r>
              <w:rPr>
                <w:rFonts w:ascii="Calibri" w:hAnsi="Calibri" w:cs="Calibri"/>
                <w:b/>
                <w:bCs/>
                <w:sz w:val="20"/>
                <w:szCs w:val="20"/>
              </w:rPr>
              <w:t>.</w:t>
            </w:r>
            <w:r w:rsidRPr="00170DAB">
              <w:rPr>
                <w:rFonts w:ascii="Calibri" w:hAnsi="Calibri" w:cs="Calibri"/>
                <w:b/>
                <w:bCs/>
                <w:sz w:val="20"/>
                <w:szCs w:val="20"/>
              </w:rPr>
              <w:t xml:space="preserve">na </w:t>
            </w:r>
            <w:r w:rsidRPr="00170DAB">
              <w:rPr>
                <w:rFonts w:ascii="Calibri" w:hAnsi="Calibri" w:cs="Calibri"/>
                <w:sz w:val="20"/>
                <w:szCs w:val="20"/>
              </w:rPr>
              <w:t>V</w:t>
            </w:r>
            <w:r>
              <w:rPr>
                <w:rFonts w:ascii="Calibri" w:hAnsi="Calibri" w:cs="Calibri"/>
                <w:sz w:val="20"/>
                <w:szCs w:val="20"/>
              </w:rPr>
              <w:t xml:space="preserve">ia XX </w:t>
            </w:r>
            <w:r w:rsidR="00C37BCB">
              <w:rPr>
                <w:rFonts w:ascii="Calibri" w:hAnsi="Calibri" w:cs="Calibri"/>
                <w:sz w:val="20"/>
                <w:szCs w:val="20"/>
              </w:rPr>
              <w:t>s</w:t>
            </w:r>
            <w:r w:rsidR="00AC566E" w:rsidRPr="00170DAB">
              <w:rPr>
                <w:rFonts w:ascii="Calibri" w:hAnsi="Calibri" w:cs="Calibri"/>
                <w:sz w:val="20"/>
                <w:szCs w:val="20"/>
              </w:rPr>
              <w:t>ettembre tel.</w:t>
            </w:r>
            <w:r w:rsidRPr="00170DAB">
              <w:rPr>
                <w:rFonts w:ascii="Calibri" w:hAnsi="Calibri" w:cs="Calibri"/>
                <w:sz w:val="20"/>
                <w:szCs w:val="20"/>
              </w:rPr>
              <w:t xml:space="preserve"> 0583</w:t>
            </w:r>
            <w:r>
              <w:rPr>
                <w:rFonts w:ascii="Calibri" w:hAnsi="Calibri" w:cs="Calibri"/>
                <w:sz w:val="20"/>
                <w:szCs w:val="20"/>
              </w:rPr>
              <w:t xml:space="preserve"> </w:t>
            </w:r>
            <w:r w:rsidRPr="00170DAB">
              <w:rPr>
                <w:rFonts w:ascii="Calibri" w:hAnsi="Calibri" w:cs="Calibri"/>
                <w:sz w:val="20"/>
                <w:szCs w:val="20"/>
              </w:rPr>
              <w:t>62319</w:t>
            </w:r>
          </w:p>
        </w:tc>
      </w:tr>
      <w:tr w:rsidR="00615769" w:rsidRPr="00170DAB" w14:paraId="308575F4" w14:textId="77777777" w:rsidTr="00D159E1">
        <w:trPr>
          <w:trHeight w:val="710"/>
        </w:trPr>
        <w:tc>
          <w:tcPr>
            <w:tcW w:w="5813" w:type="dxa"/>
          </w:tcPr>
          <w:p w14:paraId="6F22765D" w14:textId="77777777" w:rsidR="00615769" w:rsidRPr="00170DAB" w:rsidRDefault="00615769" w:rsidP="00615769">
            <w:pPr>
              <w:rPr>
                <w:rFonts w:ascii="Times New Roman" w:hAnsi="Times New Roman" w:cs="Times New Roman"/>
                <w:sz w:val="20"/>
                <w:szCs w:val="20"/>
              </w:rPr>
            </w:pPr>
          </w:p>
        </w:tc>
        <w:tc>
          <w:tcPr>
            <w:tcW w:w="5386" w:type="dxa"/>
          </w:tcPr>
          <w:p w14:paraId="1823CD3E" w14:textId="77777777" w:rsidR="00615769" w:rsidRPr="00170DAB" w:rsidRDefault="00615769" w:rsidP="00170DAB">
            <w:pPr>
              <w:tabs>
                <w:tab w:val="left" w:pos="1695"/>
              </w:tabs>
              <w:rPr>
                <w:rFonts w:ascii="Calibri" w:hAnsi="Calibri" w:cs="Calibri"/>
                <w:b/>
                <w:bCs/>
                <w:sz w:val="20"/>
                <w:szCs w:val="20"/>
              </w:rPr>
            </w:pPr>
          </w:p>
        </w:tc>
      </w:tr>
    </w:tbl>
    <w:p w14:paraId="3C6E3E67" w14:textId="77777777" w:rsidR="0071134C" w:rsidRDefault="0071134C" w:rsidP="0071134C">
      <w:pPr>
        <w:jc w:val="center"/>
        <w:rPr>
          <w:b/>
          <w:bCs/>
          <w:sz w:val="36"/>
          <w:szCs w:val="36"/>
        </w:rPr>
      </w:pPr>
      <w:r>
        <w:rPr>
          <w:b/>
          <w:bCs/>
          <w:sz w:val="36"/>
          <w:szCs w:val="36"/>
        </w:rPr>
        <w:t>Comunicato 11 Dicembre 2023</w:t>
      </w:r>
    </w:p>
    <w:p w14:paraId="6C5CB794" w14:textId="77777777" w:rsidR="0071134C" w:rsidRDefault="0071134C" w:rsidP="0071134C">
      <w:pPr>
        <w:tabs>
          <w:tab w:val="left" w:pos="851"/>
          <w:tab w:val="left" w:pos="2268"/>
          <w:tab w:val="left" w:pos="5954"/>
        </w:tabs>
        <w:spacing w:line="240" w:lineRule="auto"/>
        <w:jc w:val="center"/>
        <w:rPr>
          <w:rFonts w:ascii="Verdana" w:hAnsi="Verdana"/>
          <w:b/>
          <w:color w:val="000000"/>
          <w:sz w:val="28"/>
          <w:szCs w:val="28"/>
          <w:u w:val="single"/>
        </w:rPr>
      </w:pPr>
    </w:p>
    <w:p w14:paraId="3BFB9184" w14:textId="77777777" w:rsidR="0071134C" w:rsidRPr="005A07D9" w:rsidRDefault="0071134C" w:rsidP="0071134C">
      <w:pPr>
        <w:tabs>
          <w:tab w:val="left" w:pos="851"/>
          <w:tab w:val="left" w:pos="2268"/>
          <w:tab w:val="left" w:pos="5954"/>
        </w:tabs>
        <w:spacing w:line="240" w:lineRule="auto"/>
        <w:jc w:val="center"/>
        <w:rPr>
          <w:rFonts w:ascii="Verdana" w:hAnsi="Verdana"/>
          <w:b/>
          <w:color w:val="000000"/>
          <w:sz w:val="28"/>
          <w:szCs w:val="28"/>
        </w:rPr>
      </w:pPr>
      <w:r>
        <w:rPr>
          <w:rFonts w:ascii="Verdana" w:hAnsi="Verdana"/>
          <w:b/>
          <w:color w:val="000000"/>
          <w:sz w:val="28"/>
          <w:szCs w:val="28"/>
          <w:u w:val="single"/>
        </w:rPr>
        <w:t>PUBBLICATI I</w:t>
      </w:r>
      <w:r w:rsidRPr="005A07D9">
        <w:rPr>
          <w:rFonts w:ascii="Verdana" w:hAnsi="Verdana"/>
          <w:b/>
          <w:color w:val="000000"/>
          <w:sz w:val="28"/>
          <w:szCs w:val="28"/>
          <w:u w:val="single"/>
        </w:rPr>
        <w:t xml:space="preserve"> BANDI CONCORSI ORDINARI 2023 - INFANZIA E PRIMARIA E SECONDARIA I E II GRADO</w:t>
      </w:r>
    </w:p>
    <w:p w14:paraId="3D0A4C65" w14:textId="77777777" w:rsidR="0071134C" w:rsidRDefault="0071134C" w:rsidP="0071134C">
      <w:pPr>
        <w:tabs>
          <w:tab w:val="left" w:pos="426"/>
          <w:tab w:val="left" w:pos="851"/>
          <w:tab w:val="left" w:pos="2268"/>
          <w:tab w:val="left" w:pos="5954"/>
        </w:tabs>
        <w:spacing w:line="240" w:lineRule="auto"/>
        <w:ind w:left="426" w:hanging="426"/>
        <w:jc w:val="both"/>
        <w:rPr>
          <w:rFonts w:ascii="Verdana" w:hAnsi="Verdana"/>
          <w:color w:val="000000"/>
          <w:sz w:val="21"/>
          <w:szCs w:val="21"/>
        </w:rPr>
      </w:pPr>
    </w:p>
    <w:p w14:paraId="4F21978E" w14:textId="42F23F6B" w:rsidR="0071134C"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r>
        <w:rPr>
          <w:rFonts w:ascii="Verdana" w:hAnsi="Verdana"/>
          <w:color w:val="000000"/>
          <w:sz w:val="21"/>
          <w:szCs w:val="21"/>
        </w:rPr>
        <w:t xml:space="preserve">I sotto indicati bandi sono stati </w:t>
      </w:r>
      <w:r w:rsidRPr="000961C9">
        <w:rPr>
          <w:rFonts w:ascii="Verdana" w:hAnsi="Verdana"/>
          <w:color w:val="000000"/>
          <w:sz w:val="21"/>
          <w:szCs w:val="21"/>
        </w:rPr>
        <w:t>pubblicati</w:t>
      </w:r>
      <w:r>
        <w:rPr>
          <w:rFonts w:ascii="Verdana" w:hAnsi="Verdana"/>
          <w:color w:val="000000"/>
          <w:sz w:val="21"/>
          <w:szCs w:val="21"/>
        </w:rPr>
        <w:t xml:space="preserve"> </w:t>
      </w:r>
      <w:r w:rsidRPr="000961C9">
        <w:rPr>
          <w:rFonts w:ascii="Verdana" w:hAnsi="Verdana"/>
          <w:color w:val="000000"/>
          <w:sz w:val="21"/>
          <w:szCs w:val="21"/>
        </w:rPr>
        <w:t>sul portale del reclutamento</w:t>
      </w:r>
      <w:r>
        <w:rPr>
          <w:rFonts w:ascii="Verdana" w:hAnsi="Verdana"/>
          <w:color w:val="000000"/>
          <w:sz w:val="21"/>
          <w:szCs w:val="21"/>
        </w:rPr>
        <w:t xml:space="preserve"> </w:t>
      </w:r>
      <w:r w:rsidRPr="000961C9">
        <w:rPr>
          <w:rFonts w:ascii="Verdana" w:hAnsi="Verdana"/>
          <w:color w:val="000000"/>
          <w:sz w:val="21"/>
          <w:szCs w:val="21"/>
        </w:rPr>
        <w:t>INPA</w:t>
      </w:r>
      <w:r>
        <w:rPr>
          <w:rFonts w:ascii="Verdana" w:hAnsi="Verdana"/>
          <w:color w:val="000000"/>
          <w:sz w:val="21"/>
          <w:szCs w:val="21"/>
        </w:rPr>
        <w:t xml:space="preserve"> (</w:t>
      </w:r>
      <w:hyperlink r:id="rId6" w:history="1">
        <w:r w:rsidRPr="00171DB9">
          <w:rPr>
            <w:rStyle w:val="Collegamentoipertestuale"/>
            <w:rFonts w:ascii="Verdana" w:hAnsi="Verdana"/>
            <w:sz w:val="21"/>
            <w:szCs w:val="21"/>
          </w:rPr>
          <w:t>https://www.inpa.gov.it/</w:t>
        </w:r>
      </w:hyperlink>
      <w:r>
        <w:rPr>
          <w:rFonts w:ascii="Verdana" w:hAnsi="Verdana"/>
          <w:color w:val="000000"/>
          <w:sz w:val="21"/>
          <w:szCs w:val="21"/>
        </w:rPr>
        <w:t xml:space="preserve">), </w:t>
      </w:r>
      <w:r>
        <w:rPr>
          <w:rFonts w:ascii="Verdana" w:hAnsi="Verdana"/>
          <w:color w:val="000000"/>
          <w:sz w:val="21"/>
          <w:szCs w:val="21"/>
        </w:rPr>
        <w:t xml:space="preserve">in data </w:t>
      </w:r>
      <w:r w:rsidRPr="006C3B09">
        <w:rPr>
          <w:rFonts w:ascii="Verdana" w:hAnsi="Verdana"/>
          <w:b/>
          <w:color w:val="000000"/>
          <w:sz w:val="21"/>
          <w:szCs w:val="21"/>
        </w:rPr>
        <w:t>11 dicembre 2023.</w:t>
      </w:r>
    </w:p>
    <w:p w14:paraId="56C00CC2" w14:textId="77777777" w:rsidR="0071134C" w:rsidRPr="006C3B09" w:rsidRDefault="0071134C" w:rsidP="0071134C">
      <w:pPr>
        <w:tabs>
          <w:tab w:val="left" w:pos="426"/>
          <w:tab w:val="left" w:pos="851"/>
          <w:tab w:val="left" w:pos="2268"/>
          <w:tab w:val="left" w:pos="5954"/>
        </w:tabs>
        <w:spacing w:line="240" w:lineRule="auto"/>
        <w:jc w:val="both"/>
        <w:rPr>
          <w:rFonts w:ascii="Verdana" w:hAnsi="Verdana"/>
          <w:color w:val="000000"/>
          <w:sz w:val="32"/>
          <w:szCs w:val="32"/>
        </w:rPr>
      </w:pPr>
    </w:p>
    <w:p w14:paraId="20B65714" w14:textId="77777777" w:rsidR="0071134C" w:rsidRPr="006C3B09" w:rsidRDefault="0071134C" w:rsidP="0071134C">
      <w:pPr>
        <w:tabs>
          <w:tab w:val="left" w:pos="426"/>
          <w:tab w:val="left" w:pos="851"/>
          <w:tab w:val="left" w:pos="2268"/>
          <w:tab w:val="left" w:pos="5954"/>
        </w:tabs>
        <w:spacing w:line="240" w:lineRule="auto"/>
        <w:ind w:left="426" w:hanging="426"/>
        <w:jc w:val="both"/>
        <w:rPr>
          <w:rFonts w:ascii="Verdana" w:hAnsi="Verdana"/>
          <w:b/>
          <w:color w:val="000000"/>
          <w:sz w:val="21"/>
          <w:szCs w:val="21"/>
        </w:rPr>
      </w:pPr>
      <w:r w:rsidRPr="006C3B09">
        <w:rPr>
          <w:rFonts w:ascii="Verdana" w:hAnsi="Verdana"/>
          <w:color w:val="000000"/>
          <w:sz w:val="32"/>
          <w:szCs w:val="32"/>
        </w:rPr>
        <w:sym w:font="Wingdings" w:char="F0E8"/>
      </w:r>
      <w:r w:rsidRPr="00B76E63">
        <w:rPr>
          <w:rFonts w:ascii="Verdana" w:hAnsi="Verdana"/>
          <w:color w:val="000000"/>
          <w:sz w:val="21"/>
          <w:szCs w:val="21"/>
        </w:rPr>
        <w:tab/>
      </w:r>
      <w:r w:rsidRPr="006C3B09">
        <w:rPr>
          <w:rFonts w:ascii="Verdana" w:hAnsi="Verdana"/>
          <w:b/>
          <w:i/>
          <w:color w:val="000000"/>
          <w:sz w:val="21"/>
          <w:szCs w:val="21"/>
        </w:rPr>
        <w:t xml:space="preserve">Concorso per titoli ed esami per l’accesso ai ruoli del personale docente della </w:t>
      </w:r>
      <w:r w:rsidRPr="006C3B09">
        <w:rPr>
          <w:rFonts w:ascii="Verdana" w:hAnsi="Verdana"/>
          <w:b/>
          <w:i/>
          <w:color w:val="000000"/>
          <w:sz w:val="21"/>
          <w:szCs w:val="21"/>
          <w:u w:val="single"/>
        </w:rPr>
        <w:t>scuola dell’infanzia e primaria</w:t>
      </w:r>
      <w:r w:rsidRPr="006C3B09">
        <w:rPr>
          <w:rFonts w:ascii="Verdana" w:hAnsi="Verdana"/>
          <w:b/>
          <w:i/>
          <w:color w:val="000000"/>
          <w:sz w:val="21"/>
          <w:szCs w:val="21"/>
        </w:rPr>
        <w:t xml:space="preserve"> su posto comune e di sostegno, ai sensi del Decreto ministeriale 26 ottobre 2023, n. 206</w:t>
      </w:r>
    </w:p>
    <w:p w14:paraId="0E3763A0"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r w:rsidRPr="00B76E63">
        <w:rPr>
          <w:rFonts w:ascii="Verdana" w:hAnsi="Verdana"/>
          <w:color w:val="000000"/>
          <w:sz w:val="21"/>
          <w:szCs w:val="21"/>
        </w:rPr>
        <w:t>Link di riferimento</w:t>
      </w:r>
    </w:p>
    <w:p w14:paraId="7DF59DEE"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hyperlink r:id="rId7" w:history="1">
        <w:r w:rsidRPr="00171DB9">
          <w:rPr>
            <w:rStyle w:val="Collegamentoipertestuale"/>
            <w:rFonts w:ascii="Verdana" w:hAnsi="Verdana"/>
            <w:sz w:val="21"/>
            <w:szCs w:val="21"/>
          </w:rPr>
          <w:t>https://www.inpa.gov.it/bandi-e-avvisi/dettaglio-bando-avviso/?concorso_id=749e911be24046fdb7edfb536f7172bc</w:t>
        </w:r>
      </w:hyperlink>
      <w:r>
        <w:rPr>
          <w:rFonts w:ascii="Verdana" w:hAnsi="Verdana"/>
          <w:color w:val="000000"/>
          <w:sz w:val="21"/>
          <w:szCs w:val="21"/>
        </w:rPr>
        <w:t xml:space="preserve">  </w:t>
      </w:r>
      <w:r w:rsidRPr="00B76E63">
        <w:rPr>
          <w:rFonts w:ascii="Verdana" w:hAnsi="Verdana"/>
          <w:color w:val="000000"/>
          <w:sz w:val="21"/>
          <w:szCs w:val="21"/>
        </w:rPr>
        <w:t>(</w:t>
      </w:r>
      <w:r>
        <w:rPr>
          <w:rFonts w:ascii="Verdana" w:hAnsi="Verdana"/>
          <w:color w:val="000000"/>
          <w:sz w:val="21"/>
          <w:szCs w:val="21"/>
        </w:rPr>
        <w:t>p</w:t>
      </w:r>
      <w:r w:rsidRPr="00B76E63">
        <w:rPr>
          <w:rFonts w:ascii="Verdana" w:hAnsi="Verdana"/>
          <w:color w:val="000000"/>
          <w:sz w:val="21"/>
          <w:szCs w:val="21"/>
        </w:rPr>
        <w:t>er l'apertura aspettare qualche secondo)</w:t>
      </w:r>
    </w:p>
    <w:p w14:paraId="52B8A520"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p>
    <w:p w14:paraId="10A3AB99"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r w:rsidRPr="00B76E63">
        <w:rPr>
          <w:rFonts w:ascii="Verdana" w:hAnsi="Verdana"/>
          <w:color w:val="000000"/>
          <w:sz w:val="21"/>
          <w:szCs w:val="21"/>
        </w:rPr>
        <w:t>Come prevedono i commi 1,</w:t>
      </w:r>
      <w:r>
        <w:rPr>
          <w:rFonts w:ascii="Verdana" w:hAnsi="Verdana"/>
          <w:color w:val="000000"/>
          <w:sz w:val="21"/>
          <w:szCs w:val="21"/>
        </w:rPr>
        <w:t xml:space="preserve"> </w:t>
      </w:r>
      <w:r w:rsidRPr="00B76E63">
        <w:rPr>
          <w:rFonts w:ascii="Verdana" w:hAnsi="Verdana"/>
          <w:color w:val="000000"/>
          <w:sz w:val="21"/>
          <w:szCs w:val="21"/>
        </w:rPr>
        <w:t>2  e 3 dell’Art</w:t>
      </w:r>
      <w:r>
        <w:rPr>
          <w:rFonts w:ascii="Verdana" w:hAnsi="Verdana"/>
          <w:color w:val="000000"/>
          <w:sz w:val="21"/>
          <w:szCs w:val="21"/>
        </w:rPr>
        <w:t xml:space="preserve">. </w:t>
      </w:r>
      <w:r w:rsidRPr="00B76E63">
        <w:rPr>
          <w:rFonts w:ascii="Verdana" w:hAnsi="Verdana"/>
          <w:color w:val="000000"/>
          <w:sz w:val="21"/>
          <w:szCs w:val="21"/>
        </w:rPr>
        <w:t>10</w:t>
      </w:r>
      <w:r>
        <w:rPr>
          <w:rFonts w:ascii="Verdana" w:hAnsi="Verdana"/>
          <w:color w:val="000000"/>
          <w:sz w:val="21"/>
          <w:szCs w:val="21"/>
        </w:rPr>
        <w:t xml:space="preserve"> </w:t>
      </w:r>
      <w:r w:rsidRPr="00B76E63">
        <w:rPr>
          <w:rFonts w:ascii="Verdana" w:hAnsi="Verdana"/>
          <w:color w:val="000000"/>
          <w:sz w:val="21"/>
          <w:szCs w:val="21"/>
        </w:rPr>
        <w:t>(Istanze di partecipazione: termine e modalità di presentazione delle domande)</w:t>
      </w:r>
    </w:p>
    <w:p w14:paraId="71FAC06E" w14:textId="77777777" w:rsidR="0071134C" w:rsidRPr="00B76E63" w:rsidRDefault="0071134C" w:rsidP="0071134C">
      <w:pPr>
        <w:tabs>
          <w:tab w:val="left" w:pos="426"/>
          <w:tab w:val="left" w:pos="851"/>
          <w:tab w:val="left" w:pos="2268"/>
          <w:tab w:val="left" w:pos="5954"/>
        </w:tabs>
        <w:spacing w:line="240" w:lineRule="auto"/>
        <w:ind w:left="426" w:hanging="426"/>
        <w:jc w:val="both"/>
        <w:rPr>
          <w:rFonts w:ascii="Verdana" w:hAnsi="Verdana"/>
          <w:color w:val="000000"/>
          <w:sz w:val="21"/>
          <w:szCs w:val="21"/>
        </w:rPr>
      </w:pPr>
      <w:r w:rsidRPr="00B76E63">
        <w:rPr>
          <w:rFonts w:ascii="Verdana" w:hAnsi="Verdana"/>
          <w:color w:val="000000"/>
          <w:sz w:val="21"/>
          <w:szCs w:val="21"/>
        </w:rPr>
        <w:t>1.</w:t>
      </w:r>
      <w:r>
        <w:rPr>
          <w:rFonts w:ascii="Verdana" w:hAnsi="Verdana"/>
          <w:color w:val="000000"/>
          <w:sz w:val="21"/>
          <w:szCs w:val="21"/>
        </w:rPr>
        <w:tab/>
      </w:r>
      <w:r w:rsidRPr="00B76E63">
        <w:rPr>
          <w:rFonts w:ascii="Verdana" w:hAnsi="Verdana"/>
          <w:color w:val="000000"/>
          <w:sz w:val="21"/>
          <w:szCs w:val="21"/>
        </w:rPr>
        <w:t>I candidati in possesso dei requisiti di cui all’articolo 4 possono presentare istanza di partecipazione, a pena di esclusione, in un’unica regione per tutte le tipologie di posto cui hanno titolo. Il candidato concorre per più procedure concorsuali mediante la presentazione di un’unica istanza con l’indicazione delle procedure concorsuali cui intenda partecipare.</w:t>
      </w:r>
    </w:p>
    <w:p w14:paraId="3BB5307A" w14:textId="77777777" w:rsidR="0071134C" w:rsidRPr="006C3B09" w:rsidRDefault="0071134C" w:rsidP="0071134C">
      <w:pPr>
        <w:tabs>
          <w:tab w:val="left" w:pos="426"/>
          <w:tab w:val="left" w:pos="851"/>
          <w:tab w:val="left" w:pos="2268"/>
          <w:tab w:val="left" w:pos="5954"/>
        </w:tabs>
        <w:spacing w:line="240" w:lineRule="auto"/>
        <w:ind w:left="426" w:hanging="426"/>
        <w:jc w:val="both"/>
        <w:rPr>
          <w:rFonts w:ascii="Verdana" w:hAnsi="Verdana"/>
          <w:b/>
          <w:color w:val="000000"/>
          <w:sz w:val="21"/>
          <w:szCs w:val="21"/>
        </w:rPr>
      </w:pPr>
      <w:r w:rsidRPr="00B76E63">
        <w:rPr>
          <w:rFonts w:ascii="Verdana" w:hAnsi="Verdana"/>
          <w:color w:val="000000"/>
          <w:sz w:val="21"/>
          <w:szCs w:val="21"/>
        </w:rPr>
        <w:t xml:space="preserve">2. </w:t>
      </w:r>
      <w:r w:rsidRPr="006C3B09">
        <w:rPr>
          <w:rFonts w:ascii="Verdana" w:hAnsi="Verdana"/>
          <w:b/>
          <w:color w:val="000000"/>
          <w:sz w:val="21"/>
          <w:szCs w:val="21"/>
        </w:rPr>
        <w:tab/>
        <w:t>I candidati possono presentare istanza di partecipazione al concorso a partire dalle ore 14.00 del giorno di pubblicazione del presente bando sul Portale Unico del reclutamento e fino alle ore 23.59 del ventinovesimo giorno successivo a quello di apertura delle istanze.</w:t>
      </w:r>
    </w:p>
    <w:p w14:paraId="31117D2E" w14:textId="77777777" w:rsidR="0071134C" w:rsidRDefault="0071134C" w:rsidP="0071134C">
      <w:pPr>
        <w:tabs>
          <w:tab w:val="left" w:pos="426"/>
          <w:tab w:val="left" w:pos="851"/>
          <w:tab w:val="left" w:pos="2268"/>
          <w:tab w:val="left" w:pos="5954"/>
        </w:tabs>
        <w:spacing w:line="240" w:lineRule="auto"/>
        <w:ind w:left="426" w:hanging="426"/>
        <w:jc w:val="both"/>
        <w:rPr>
          <w:rFonts w:ascii="Verdana" w:hAnsi="Verdana"/>
          <w:color w:val="000000"/>
          <w:sz w:val="21"/>
          <w:szCs w:val="21"/>
        </w:rPr>
      </w:pPr>
      <w:r w:rsidRPr="00B76E63">
        <w:rPr>
          <w:rFonts w:ascii="Verdana" w:hAnsi="Verdana"/>
          <w:color w:val="000000"/>
          <w:sz w:val="21"/>
          <w:szCs w:val="21"/>
        </w:rPr>
        <w:t>3.</w:t>
      </w:r>
      <w:r w:rsidRPr="00B76E63">
        <w:rPr>
          <w:rFonts w:ascii="Verdana" w:hAnsi="Verdana"/>
          <w:color w:val="000000"/>
          <w:sz w:val="21"/>
          <w:szCs w:val="21"/>
        </w:rPr>
        <w:tab/>
        <w:t xml:space="preserve"> I candidati presentano istanza di partecipazione al concorso unicamente in modalità telematica, ai sensi del decreto legislativo 7 marzo 2005, n. 82, attraverso il Portale unico del reclutamento, raggiungibile all’indirizzo </w:t>
      </w:r>
      <w:hyperlink r:id="rId8" w:history="1">
        <w:r w:rsidRPr="00171DB9">
          <w:rPr>
            <w:rStyle w:val="Collegamentoipertestuale"/>
            <w:rFonts w:ascii="Verdana" w:hAnsi="Verdana"/>
            <w:sz w:val="21"/>
            <w:szCs w:val="21"/>
          </w:rPr>
          <w:t>www.inpa.gov.it</w:t>
        </w:r>
      </w:hyperlink>
      <w:r>
        <w:rPr>
          <w:rFonts w:ascii="Verdana" w:hAnsi="Verdana"/>
          <w:color w:val="000000"/>
          <w:sz w:val="21"/>
          <w:szCs w:val="21"/>
        </w:rPr>
        <w:t xml:space="preserve">. </w:t>
      </w:r>
      <w:r w:rsidRPr="00B76E63">
        <w:rPr>
          <w:rFonts w:ascii="Verdana" w:hAnsi="Verdana"/>
          <w:color w:val="000000"/>
          <w:sz w:val="21"/>
          <w:szCs w:val="21"/>
        </w:rPr>
        <w:t xml:space="preserve"> Per accedere alla compilazione dell’istanza occorre essere in possesso delle credenziali del Sistema Pubblico di identità digitale (SPID) o di quelle della Carta di Identità Elettronica (CIE). Inoltre, occorre essere abilitati al servizio “Istanze on line”. Il servizio è eventualmente raggiungibile anche attraverso l’applicazione “Piattaforma Concorsi e Procedure selettive”, collegandosi all’indirizzo </w:t>
      </w:r>
      <w:hyperlink r:id="rId9" w:history="1">
        <w:r w:rsidRPr="00171DB9">
          <w:rPr>
            <w:rStyle w:val="Collegamentoipertestuale"/>
            <w:rFonts w:ascii="Verdana" w:hAnsi="Verdana"/>
            <w:sz w:val="21"/>
            <w:szCs w:val="21"/>
          </w:rPr>
          <w:t>www.miur.gov.it</w:t>
        </w:r>
      </w:hyperlink>
      <w:r>
        <w:rPr>
          <w:rFonts w:ascii="Verdana" w:hAnsi="Verdana"/>
          <w:color w:val="000000"/>
          <w:sz w:val="21"/>
          <w:szCs w:val="21"/>
        </w:rPr>
        <w:t xml:space="preserve">, </w:t>
      </w:r>
      <w:r w:rsidRPr="00B76E63">
        <w:rPr>
          <w:rFonts w:ascii="Verdana" w:hAnsi="Verdana"/>
          <w:color w:val="000000"/>
          <w:sz w:val="21"/>
          <w:szCs w:val="21"/>
        </w:rPr>
        <w:t xml:space="preserve"> attraverso il percorso “Argomenti e Servizi &gt; Servizi &gt; lettera P &gt; Piattaforma Concorsi e Procedure selettive, vai al servizio”. Le istanze presentate con modalità diverse non saranno prese in</w:t>
      </w:r>
      <w:r>
        <w:rPr>
          <w:rFonts w:ascii="Verdana" w:hAnsi="Verdana"/>
          <w:color w:val="000000"/>
          <w:sz w:val="21"/>
          <w:szCs w:val="21"/>
        </w:rPr>
        <w:t xml:space="preserve"> </w:t>
      </w:r>
      <w:r w:rsidRPr="00B76E63">
        <w:rPr>
          <w:rFonts w:ascii="Verdana" w:hAnsi="Verdana"/>
          <w:color w:val="000000"/>
          <w:sz w:val="21"/>
          <w:szCs w:val="21"/>
        </w:rPr>
        <w:t>considerazione.</w:t>
      </w:r>
    </w:p>
    <w:p w14:paraId="06FC24C8" w14:textId="77777777" w:rsidR="0071134C"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p>
    <w:p w14:paraId="121BC2AF" w14:textId="77777777" w:rsidR="0071134C" w:rsidRPr="006C3B09" w:rsidRDefault="0071134C" w:rsidP="0071134C">
      <w:pPr>
        <w:tabs>
          <w:tab w:val="left" w:pos="426"/>
          <w:tab w:val="left" w:pos="851"/>
          <w:tab w:val="left" w:pos="2268"/>
          <w:tab w:val="left" w:pos="5954"/>
        </w:tabs>
        <w:spacing w:line="240" w:lineRule="auto"/>
        <w:ind w:left="426" w:hanging="426"/>
        <w:jc w:val="both"/>
        <w:rPr>
          <w:rFonts w:ascii="Verdana" w:hAnsi="Verdana"/>
          <w:b/>
          <w:color w:val="000000"/>
          <w:sz w:val="21"/>
          <w:szCs w:val="21"/>
        </w:rPr>
      </w:pPr>
      <w:r w:rsidRPr="006C3B09">
        <w:rPr>
          <w:rFonts w:ascii="Verdana" w:hAnsi="Verdana"/>
          <w:b/>
          <w:color w:val="000000"/>
          <w:sz w:val="32"/>
          <w:szCs w:val="32"/>
        </w:rPr>
        <w:sym w:font="Wingdings" w:char="F0E8"/>
      </w:r>
      <w:r>
        <w:rPr>
          <w:rFonts w:ascii="Verdana" w:hAnsi="Verdana"/>
          <w:b/>
          <w:i/>
          <w:color w:val="000000"/>
          <w:sz w:val="21"/>
          <w:szCs w:val="21"/>
        </w:rPr>
        <w:tab/>
        <w:t>Co</w:t>
      </w:r>
      <w:r w:rsidRPr="006C3B09">
        <w:rPr>
          <w:rFonts w:ascii="Verdana" w:hAnsi="Verdana"/>
          <w:b/>
          <w:i/>
          <w:color w:val="000000"/>
          <w:sz w:val="21"/>
          <w:szCs w:val="21"/>
        </w:rPr>
        <w:t xml:space="preserve">ncorso per titoli ed esami per l’accesso ai ruoli del personale docente della </w:t>
      </w:r>
      <w:r w:rsidRPr="006C3B09">
        <w:rPr>
          <w:rFonts w:ascii="Verdana" w:hAnsi="Verdana"/>
          <w:b/>
          <w:i/>
          <w:color w:val="000000"/>
          <w:sz w:val="21"/>
          <w:szCs w:val="21"/>
          <w:u w:val="single"/>
        </w:rPr>
        <w:t>scuola secondaria di primo e di secondo grado</w:t>
      </w:r>
      <w:r w:rsidRPr="006C3B09">
        <w:rPr>
          <w:rFonts w:ascii="Verdana" w:hAnsi="Verdana"/>
          <w:b/>
          <w:i/>
          <w:color w:val="000000"/>
          <w:sz w:val="21"/>
          <w:szCs w:val="21"/>
        </w:rPr>
        <w:t xml:space="preserve"> su posto comune e di sostegno, ai sensi dell’articolo 3, comma 7, del Decreto ministeriale 26 ottobre 2023, n. 205</w:t>
      </w:r>
    </w:p>
    <w:p w14:paraId="4E0865A0"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r w:rsidRPr="00B76E63">
        <w:rPr>
          <w:rFonts w:ascii="Verdana" w:hAnsi="Verdana"/>
          <w:color w:val="000000"/>
          <w:sz w:val="21"/>
          <w:szCs w:val="21"/>
        </w:rPr>
        <w:t>Link di riferimento</w:t>
      </w:r>
    </w:p>
    <w:p w14:paraId="332F91DA"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hyperlink r:id="rId10" w:history="1">
        <w:r w:rsidRPr="00171DB9">
          <w:rPr>
            <w:rStyle w:val="Collegamentoipertestuale"/>
            <w:rFonts w:ascii="Verdana" w:hAnsi="Verdana"/>
            <w:sz w:val="21"/>
            <w:szCs w:val="21"/>
          </w:rPr>
          <w:t>https://www.inpa.gov.it/bandi-e-avvisi/dettaglio-bando-avviso/?concorso_id=38c2dce8d3df4ba99c9ef02ca5d7e75e</w:t>
        </w:r>
      </w:hyperlink>
      <w:r>
        <w:rPr>
          <w:rFonts w:ascii="Verdana" w:hAnsi="Verdana"/>
          <w:color w:val="000000"/>
          <w:sz w:val="21"/>
          <w:szCs w:val="21"/>
        </w:rPr>
        <w:t xml:space="preserve"> </w:t>
      </w:r>
      <w:r w:rsidRPr="00B76E63">
        <w:rPr>
          <w:rFonts w:ascii="Verdana" w:hAnsi="Verdana"/>
          <w:color w:val="000000"/>
          <w:sz w:val="21"/>
          <w:szCs w:val="21"/>
        </w:rPr>
        <w:t>(</w:t>
      </w:r>
      <w:r>
        <w:rPr>
          <w:rFonts w:ascii="Verdana" w:hAnsi="Verdana"/>
          <w:color w:val="000000"/>
          <w:sz w:val="21"/>
          <w:szCs w:val="21"/>
        </w:rPr>
        <w:t>p</w:t>
      </w:r>
      <w:r w:rsidRPr="00B76E63">
        <w:rPr>
          <w:rFonts w:ascii="Verdana" w:hAnsi="Verdana"/>
          <w:color w:val="000000"/>
          <w:sz w:val="21"/>
          <w:szCs w:val="21"/>
        </w:rPr>
        <w:t>er l'apertura aspettare qualche secondo)</w:t>
      </w:r>
    </w:p>
    <w:p w14:paraId="42FB3329" w14:textId="77777777" w:rsidR="0071134C" w:rsidRPr="00B76E63"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r w:rsidRPr="00B76E63">
        <w:rPr>
          <w:rFonts w:ascii="Verdana" w:hAnsi="Verdana"/>
          <w:color w:val="000000"/>
          <w:sz w:val="21"/>
          <w:szCs w:val="21"/>
        </w:rPr>
        <w:lastRenderedPageBreak/>
        <w:t xml:space="preserve">Come prevedono i commi 1, 2  e </w:t>
      </w:r>
      <w:r>
        <w:rPr>
          <w:rFonts w:ascii="Verdana" w:hAnsi="Verdana"/>
          <w:color w:val="000000"/>
          <w:sz w:val="21"/>
          <w:szCs w:val="21"/>
        </w:rPr>
        <w:t>3</w:t>
      </w:r>
      <w:r w:rsidRPr="00B76E63">
        <w:rPr>
          <w:rFonts w:ascii="Verdana" w:hAnsi="Verdana"/>
          <w:color w:val="000000"/>
          <w:sz w:val="21"/>
          <w:szCs w:val="21"/>
        </w:rPr>
        <w:t xml:space="preserve"> dell’Articolo 10 (Istanze di partecipazione: termine e modalità di presentazione delle domande)</w:t>
      </w:r>
      <w:r>
        <w:rPr>
          <w:rFonts w:ascii="Verdana" w:hAnsi="Verdana"/>
          <w:color w:val="000000"/>
          <w:sz w:val="21"/>
          <w:szCs w:val="21"/>
        </w:rPr>
        <w:t>:</w:t>
      </w:r>
    </w:p>
    <w:p w14:paraId="39E67301" w14:textId="77777777" w:rsidR="0071134C" w:rsidRPr="00B76E63" w:rsidRDefault="0071134C" w:rsidP="0071134C">
      <w:pPr>
        <w:tabs>
          <w:tab w:val="left" w:pos="426"/>
          <w:tab w:val="left" w:pos="851"/>
          <w:tab w:val="left" w:pos="2268"/>
          <w:tab w:val="left" w:pos="5954"/>
        </w:tabs>
        <w:spacing w:line="240" w:lineRule="auto"/>
        <w:ind w:left="426" w:hanging="426"/>
        <w:jc w:val="both"/>
        <w:rPr>
          <w:rFonts w:ascii="Verdana" w:hAnsi="Verdana"/>
          <w:color w:val="000000"/>
          <w:sz w:val="21"/>
          <w:szCs w:val="21"/>
        </w:rPr>
      </w:pPr>
      <w:r w:rsidRPr="00B76E63">
        <w:rPr>
          <w:rFonts w:ascii="Verdana" w:hAnsi="Verdana"/>
          <w:color w:val="000000"/>
          <w:sz w:val="21"/>
          <w:szCs w:val="21"/>
        </w:rPr>
        <w:t>1.</w:t>
      </w:r>
      <w:r w:rsidRPr="00B76E63">
        <w:rPr>
          <w:rFonts w:ascii="Verdana" w:hAnsi="Verdana"/>
          <w:color w:val="000000"/>
          <w:sz w:val="21"/>
          <w:szCs w:val="21"/>
        </w:rPr>
        <w:tab/>
        <w:t xml:space="preserve">I candidati in possesso dei requisiti di cui all’articolo 4 possono presentare istanza di partecipazione, a pena di esclusione, in un’unica regione e per una sola classe di concorso, distintamente per la scuola secondaria di primo e di secondo grado, nonché per le distinte e relative procedure sul sostegno. Il candidato concorre per più procedure concorsuali mediante la presentazione di un’unica istanza con l’indicazione delle procedure concorsuali cui intenda partecipare. </w:t>
      </w:r>
    </w:p>
    <w:p w14:paraId="58D6AF4D" w14:textId="77777777" w:rsidR="0071134C" w:rsidRPr="00B76E63" w:rsidRDefault="0071134C" w:rsidP="0071134C">
      <w:pPr>
        <w:tabs>
          <w:tab w:val="left" w:pos="426"/>
          <w:tab w:val="left" w:pos="851"/>
          <w:tab w:val="left" w:pos="2268"/>
          <w:tab w:val="left" w:pos="5954"/>
        </w:tabs>
        <w:spacing w:line="240" w:lineRule="auto"/>
        <w:ind w:left="426" w:hanging="426"/>
        <w:jc w:val="both"/>
        <w:rPr>
          <w:rFonts w:ascii="Verdana" w:hAnsi="Verdana"/>
          <w:color w:val="000000"/>
          <w:sz w:val="21"/>
          <w:szCs w:val="21"/>
        </w:rPr>
      </w:pPr>
      <w:r w:rsidRPr="00B76E63">
        <w:rPr>
          <w:rFonts w:ascii="Verdana" w:hAnsi="Verdana"/>
          <w:color w:val="000000"/>
          <w:sz w:val="21"/>
          <w:szCs w:val="21"/>
        </w:rPr>
        <w:t>2.</w:t>
      </w:r>
      <w:r>
        <w:rPr>
          <w:rFonts w:ascii="Verdana" w:hAnsi="Verdana"/>
          <w:color w:val="000000"/>
          <w:sz w:val="21"/>
          <w:szCs w:val="21"/>
        </w:rPr>
        <w:tab/>
      </w:r>
      <w:r w:rsidRPr="006C3B09">
        <w:rPr>
          <w:rFonts w:ascii="Verdana" w:hAnsi="Verdana"/>
          <w:b/>
          <w:color w:val="000000"/>
          <w:sz w:val="21"/>
          <w:szCs w:val="21"/>
        </w:rPr>
        <w:t>I candidati possono presentare istanza di partecipazione al concorso a partire dalle ore 14.00 del giorno di pubblicazione del presente bando sul Portale Unico del reclutamento e fino alle ore 23.59 del ventinovesimo giorno successivo a quello di apertura delle istanze.</w:t>
      </w:r>
      <w:r w:rsidRPr="00B76E63">
        <w:rPr>
          <w:rFonts w:ascii="Verdana" w:hAnsi="Verdana"/>
          <w:color w:val="000000"/>
          <w:sz w:val="21"/>
          <w:szCs w:val="21"/>
        </w:rPr>
        <w:t xml:space="preserve"> </w:t>
      </w:r>
    </w:p>
    <w:p w14:paraId="3F0FF0D1" w14:textId="77777777" w:rsidR="0071134C" w:rsidRPr="00B76E63" w:rsidRDefault="0071134C" w:rsidP="0071134C">
      <w:pPr>
        <w:tabs>
          <w:tab w:val="left" w:pos="426"/>
          <w:tab w:val="left" w:pos="851"/>
          <w:tab w:val="left" w:pos="2268"/>
          <w:tab w:val="left" w:pos="5954"/>
        </w:tabs>
        <w:spacing w:line="240" w:lineRule="auto"/>
        <w:ind w:left="426" w:hanging="426"/>
        <w:jc w:val="both"/>
        <w:rPr>
          <w:rFonts w:ascii="Verdana" w:hAnsi="Verdana"/>
          <w:color w:val="000000"/>
          <w:sz w:val="21"/>
          <w:szCs w:val="21"/>
        </w:rPr>
      </w:pPr>
      <w:r w:rsidRPr="00B76E63">
        <w:rPr>
          <w:rFonts w:ascii="Verdana" w:hAnsi="Verdana"/>
          <w:color w:val="000000"/>
          <w:sz w:val="21"/>
          <w:szCs w:val="21"/>
        </w:rPr>
        <w:t>3.</w:t>
      </w:r>
      <w:r w:rsidRPr="00B76E63">
        <w:rPr>
          <w:rFonts w:ascii="Verdana" w:hAnsi="Verdana"/>
          <w:color w:val="000000"/>
          <w:sz w:val="21"/>
          <w:szCs w:val="21"/>
        </w:rPr>
        <w:tab/>
        <w:t xml:space="preserve">I candidati presentano istanza di partecipazione al concorso unicamente in modalità telematica, ai sensi del decreto legislativo 7 marzo 2005, n. 82, attraverso il Portale Unico del reclutamento, raggiungibile all’indirizzo </w:t>
      </w:r>
      <w:hyperlink r:id="rId11" w:history="1">
        <w:r w:rsidRPr="00171DB9">
          <w:rPr>
            <w:rStyle w:val="Collegamentoipertestuale"/>
            <w:rFonts w:ascii="Verdana" w:hAnsi="Verdana"/>
            <w:sz w:val="21"/>
            <w:szCs w:val="21"/>
          </w:rPr>
          <w:t>www.inpa.gov.it</w:t>
        </w:r>
      </w:hyperlink>
      <w:r>
        <w:rPr>
          <w:rFonts w:ascii="Verdana" w:hAnsi="Verdana"/>
          <w:color w:val="000000"/>
          <w:sz w:val="21"/>
          <w:szCs w:val="21"/>
        </w:rPr>
        <w:t xml:space="preserve">. </w:t>
      </w:r>
      <w:r w:rsidRPr="00B76E63">
        <w:rPr>
          <w:rFonts w:ascii="Verdana" w:hAnsi="Verdana"/>
          <w:color w:val="000000"/>
          <w:sz w:val="21"/>
          <w:szCs w:val="21"/>
        </w:rPr>
        <w:t xml:space="preserve"> Per accedere alla compilazione dell’istanza occorre essere in possesso delle credenziali del Sistema Pubblico di identità digitale (SPID) o di quelle della Carta di Identità Elettronica (CIE). Inoltre, occorre essere abilitati al servizio “Istanze on line”. Il servizio è eventualmente raggiungibile anche attraverso l’applicazione “Piattaforma Concorsi e Procedure selettive”, collegandosi all’indirizzo </w:t>
      </w:r>
      <w:hyperlink r:id="rId12" w:history="1">
        <w:r w:rsidRPr="00171DB9">
          <w:rPr>
            <w:rStyle w:val="Collegamentoipertestuale"/>
            <w:rFonts w:ascii="Verdana" w:hAnsi="Verdana"/>
            <w:sz w:val="21"/>
            <w:szCs w:val="21"/>
          </w:rPr>
          <w:t>www.miur.gov.it</w:t>
        </w:r>
      </w:hyperlink>
      <w:r>
        <w:rPr>
          <w:rFonts w:ascii="Verdana" w:hAnsi="Verdana"/>
          <w:color w:val="000000"/>
          <w:sz w:val="21"/>
          <w:szCs w:val="21"/>
        </w:rPr>
        <w:t xml:space="preserve">, </w:t>
      </w:r>
      <w:r w:rsidRPr="00B76E63">
        <w:rPr>
          <w:rFonts w:ascii="Verdana" w:hAnsi="Verdana"/>
          <w:color w:val="000000"/>
          <w:sz w:val="21"/>
          <w:szCs w:val="21"/>
        </w:rPr>
        <w:t xml:space="preserve"> attraverso il percorso “Argomenti e Servizi &gt; Servizi &gt; lettera P &gt; Piattaforma Concorsi e Procedure selettive, vai al servizio”. Le istanze presentate con modalità diverse non saranno prese in</w:t>
      </w:r>
      <w:r>
        <w:rPr>
          <w:rFonts w:ascii="Verdana" w:hAnsi="Verdana"/>
          <w:color w:val="000000"/>
          <w:sz w:val="21"/>
          <w:szCs w:val="21"/>
        </w:rPr>
        <w:t xml:space="preserve"> </w:t>
      </w:r>
      <w:r w:rsidRPr="00B76E63">
        <w:rPr>
          <w:rFonts w:ascii="Verdana" w:hAnsi="Verdana"/>
          <w:color w:val="000000"/>
          <w:sz w:val="21"/>
          <w:szCs w:val="21"/>
        </w:rPr>
        <w:t>considerazione.</w:t>
      </w:r>
    </w:p>
    <w:p w14:paraId="61966594" w14:textId="77777777" w:rsidR="0071134C"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p>
    <w:p w14:paraId="61C3CEEE" w14:textId="34C477B2" w:rsidR="0071134C" w:rsidRDefault="0071134C" w:rsidP="0071134C">
      <w:pPr>
        <w:tabs>
          <w:tab w:val="left" w:pos="426"/>
          <w:tab w:val="left" w:pos="851"/>
          <w:tab w:val="left" w:pos="2268"/>
          <w:tab w:val="left" w:pos="5954"/>
        </w:tabs>
        <w:spacing w:line="240" w:lineRule="auto"/>
        <w:jc w:val="both"/>
        <w:rPr>
          <w:rFonts w:ascii="Verdana" w:hAnsi="Verdana"/>
          <w:color w:val="000000"/>
          <w:sz w:val="21"/>
          <w:szCs w:val="21"/>
        </w:rPr>
      </w:pPr>
      <w:r w:rsidRPr="006C3B09">
        <w:rPr>
          <w:rFonts w:ascii="Verdana" w:hAnsi="Verdana"/>
          <w:color w:val="000000"/>
          <w:sz w:val="36"/>
          <w:szCs w:val="36"/>
        </w:rPr>
        <w:sym w:font="Wingdings" w:char="F0E8"/>
      </w:r>
      <w:r>
        <w:rPr>
          <w:rFonts w:ascii="Verdana" w:hAnsi="Verdana"/>
          <w:color w:val="000000"/>
          <w:sz w:val="21"/>
          <w:szCs w:val="21"/>
        </w:rPr>
        <w:t>L’inoltro del</w:t>
      </w:r>
      <w:r w:rsidRPr="00B76E63">
        <w:rPr>
          <w:rFonts w:ascii="Verdana" w:hAnsi="Verdana"/>
          <w:color w:val="000000"/>
          <w:sz w:val="21"/>
          <w:szCs w:val="21"/>
        </w:rPr>
        <w:t>la domanda di partecipazione, formalmente</w:t>
      </w:r>
      <w:r>
        <w:rPr>
          <w:rFonts w:ascii="Verdana" w:hAnsi="Verdana"/>
          <w:color w:val="000000"/>
          <w:sz w:val="21"/>
          <w:szCs w:val="21"/>
        </w:rPr>
        <w:t>, “</w:t>
      </w:r>
      <w:r w:rsidRPr="00B76E63">
        <w:rPr>
          <w:rFonts w:ascii="Verdana" w:hAnsi="Verdana"/>
          <w:color w:val="000000"/>
          <w:sz w:val="21"/>
          <w:szCs w:val="21"/>
        </w:rPr>
        <w:t xml:space="preserve">invio della candidatura",  </w:t>
      </w:r>
      <w:r>
        <w:rPr>
          <w:rFonts w:ascii="Verdana" w:hAnsi="Verdana"/>
          <w:color w:val="000000"/>
          <w:sz w:val="21"/>
          <w:szCs w:val="21"/>
        </w:rPr>
        <w:t>è iniziato</w:t>
      </w:r>
      <w:r w:rsidRPr="00B76E63">
        <w:rPr>
          <w:rFonts w:ascii="Verdana" w:hAnsi="Verdana"/>
          <w:color w:val="000000"/>
          <w:sz w:val="21"/>
          <w:szCs w:val="21"/>
        </w:rPr>
        <w:t xml:space="preserve"> </w:t>
      </w:r>
      <w:r w:rsidRPr="00FC35A9">
        <w:rPr>
          <w:rFonts w:ascii="Verdana" w:hAnsi="Verdana"/>
          <w:b/>
          <w:color w:val="000000"/>
          <w:sz w:val="21"/>
          <w:szCs w:val="21"/>
        </w:rPr>
        <w:t>dalle ore 14:00 di</w:t>
      </w:r>
      <w:r>
        <w:rPr>
          <w:rFonts w:ascii="Verdana" w:hAnsi="Verdana"/>
          <w:b/>
          <w:color w:val="000000"/>
          <w:sz w:val="21"/>
          <w:szCs w:val="21"/>
        </w:rPr>
        <w:t xml:space="preserve"> lunedì 11 dicembre</w:t>
      </w:r>
      <w:r>
        <w:rPr>
          <w:rFonts w:ascii="Verdana" w:hAnsi="Verdana"/>
          <w:color w:val="000000"/>
          <w:sz w:val="21"/>
          <w:szCs w:val="21"/>
        </w:rPr>
        <w:t xml:space="preserve">, come previsto al </w:t>
      </w:r>
      <w:r w:rsidRPr="004D479A">
        <w:rPr>
          <w:rFonts w:ascii="Verdana" w:hAnsi="Verdana"/>
          <w:color w:val="000000"/>
          <w:sz w:val="21"/>
          <w:szCs w:val="21"/>
        </w:rPr>
        <w:t>comm</w:t>
      </w:r>
      <w:r>
        <w:rPr>
          <w:rFonts w:ascii="Verdana" w:hAnsi="Verdana"/>
          <w:color w:val="000000"/>
          <w:sz w:val="21"/>
          <w:szCs w:val="21"/>
        </w:rPr>
        <w:t>a</w:t>
      </w:r>
      <w:r w:rsidRPr="004D479A">
        <w:rPr>
          <w:rFonts w:ascii="Verdana" w:hAnsi="Verdana"/>
          <w:color w:val="000000"/>
          <w:sz w:val="21"/>
          <w:szCs w:val="21"/>
        </w:rPr>
        <w:t xml:space="preserve"> 2 dell’Art. 10</w:t>
      </w:r>
      <w:r>
        <w:rPr>
          <w:rFonts w:ascii="Verdana" w:hAnsi="Verdana"/>
          <w:color w:val="000000"/>
          <w:sz w:val="21"/>
          <w:szCs w:val="21"/>
        </w:rPr>
        <w:t xml:space="preserve"> di entrambi i bandi </w:t>
      </w:r>
      <w:r w:rsidRPr="00FC35A9">
        <w:rPr>
          <w:rFonts w:ascii="Verdana" w:hAnsi="Verdana"/>
          <w:b/>
          <w:color w:val="000000"/>
          <w:sz w:val="21"/>
          <w:szCs w:val="21"/>
        </w:rPr>
        <w:t>e termina alle ore 23:59 del 9 gennaio 2024</w:t>
      </w:r>
      <w:r w:rsidRPr="00B76E63">
        <w:rPr>
          <w:rFonts w:ascii="Verdana" w:hAnsi="Verdana"/>
          <w:color w:val="000000"/>
          <w:sz w:val="21"/>
          <w:szCs w:val="21"/>
        </w:rPr>
        <w:t>.</w:t>
      </w:r>
    </w:p>
    <w:p w14:paraId="0B0ACE7C" w14:textId="77777777" w:rsidR="00180D64" w:rsidRDefault="00180D64" w:rsidP="00645142">
      <w:pPr>
        <w:spacing w:line="240" w:lineRule="auto"/>
        <w:jc w:val="both"/>
        <w:rPr>
          <w:rFonts w:ascii="Times New Roman" w:hAnsi="Times New Roman" w:cs="Times New Roman"/>
          <w:sz w:val="24"/>
          <w:szCs w:val="24"/>
        </w:rPr>
      </w:pPr>
    </w:p>
    <w:p w14:paraId="38A03168" w14:textId="77777777" w:rsidR="00180D64" w:rsidRDefault="00180D64" w:rsidP="00645142">
      <w:pPr>
        <w:spacing w:line="240" w:lineRule="auto"/>
        <w:jc w:val="both"/>
        <w:rPr>
          <w:rFonts w:ascii="Times New Roman" w:hAnsi="Times New Roman" w:cs="Times New Roman"/>
          <w:sz w:val="24"/>
          <w:szCs w:val="24"/>
        </w:rPr>
      </w:pPr>
    </w:p>
    <w:p w14:paraId="74942BC2" w14:textId="77777777" w:rsidR="00180D64" w:rsidRDefault="00180D64" w:rsidP="00645142">
      <w:pPr>
        <w:spacing w:line="240" w:lineRule="auto"/>
        <w:jc w:val="both"/>
        <w:rPr>
          <w:rFonts w:ascii="Times New Roman" w:hAnsi="Times New Roman" w:cs="Times New Roman"/>
          <w:sz w:val="24"/>
          <w:szCs w:val="24"/>
        </w:rPr>
      </w:pPr>
    </w:p>
    <w:p w14:paraId="735FAE87" w14:textId="77777777" w:rsidR="00180D64" w:rsidRDefault="00180D64" w:rsidP="00645142">
      <w:pPr>
        <w:spacing w:line="240" w:lineRule="auto"/>
        <w:jc w:val="both"/>
        <w:rPr>
          <w:rFonts w:ascii="Times New Roman" w:hAnsi="Times New Roman" w:cs="Times New Roman"/>
          <w:sz w:val="24"/>
          <w:szCs w:val="24"/>
        </w:rPr>
      </w:pPr>
    </w:p>
    <w:sectPr w:rsidR="00180D64" w:rsidSect="0032172E">
      <w:pgSz w:w="11906" w:h="16838"/>
      <w:pgMar w:top="510"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2BBA"/>
    <w:multiLevelType w:val="hybridMultilevel"/>
    <w:tmpl w:val="BF9AF3E4"/>
    <w:lvl w:ilvl="0" w:tplc="01F2DC0C">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7FF36924"/>
    <w:multiLevelType w:val="multilevel"/>
    <w:tmpl w:val="91B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779415">
    <w:abstractNumId w:val="1"/>
  </w:num>
  <w:num w:numId="2" w16cid:durableId="120910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58"/>
    <w:rsid w:val="000B163C"/>
    <w:rsid w:val="000C7380"/>
    <w:rsid w:val="00170DAB"/>
    <w:rsid w:val="00180D64"/>
    <w:rsid w:val="001B35FC"/>
    <w:rsid w:val="001C02CD"/>
    <w:rsid w:val="001F46FA"/>
    <w:rsid w:val="00270C28"/>
    <w:rsid w:val="002A1489"/>
    <w:rsid w:val="0032172E"/>
    <w:rsid w:val="0039221D"/>
    <w:rsid w:val="00397126"/>
    <w:rsid w:val="003974AF"/>
    <w:rsid w:val="003A40D0"/>
    <w:rsid w:val="004D0B66"/>
    <w:rsid w:val="00501EA7"/>
    <w:rsid w:val="005C55E8"/>
    <w:rsid w:val="005E1C86"/>
    <w:rsid w:val="00603807"/>
    <w:rsid w:val="00615769"/>
    <w:rsid w:val="00645142"/>
    <w:rsid w:val="006835D6"/>
    <w:rsid w:val="0068478B"/>
    <w:rsid w:val="00710677"/>
    <w:rsid w:val="0071134C"/>
    <w:rsid w:val="00752D52"/>
    <w:rsid w:val="00823F17"/>
    <w:rsid w:val="00833C7A"/>
    <w:rsid w:val="00890858"/>
    <w:rsid w:val="008C34BA"/>
    <w:rsid w:val="00961510"/>
    <w:rsid w:val="00AC566E"/>
    <w:rsid w:val="00B1047B"/>
    <w:rsid w:val="00B31044"/>
    <w:rsid w:val="00B70336"/>
    <w:rsid w:val="00BD1CBB"/>
    <w:rsid w:val="00C24198"/>
    <w:rsid w:val="00C37BCB"/>
    <w:rsid w:val="00C5371A"/>
    <w:rsid w:val="00C96EB5"/>
    <w:rsid w:val="00D159E1"/>
    <w:rsid w:val="00D55A32"/>
    <w:rsid w:val="00D77A46"/>
    <w:rsid w:val="00D8007E"/>
    <w:rsid w:val="00DC7BC4"/>
    <w:rsid w:val="00E2709D"/>
    <w:rsid w:val="00E50EC2"/>
    <w:rsid w:val="00E76D2F"/>
    <w:rsid w:val="00F05485"/>
    <w:rsid w:val="00F32178"/>
    <w:rsid w:val="00F87712"/>
    <w:rsid w:val="00F900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45AF"/>
  <w15:docId w15:val="{8F1FB914-2FF1-4C64-B1A4-233906A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35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971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97126"/>
    <w:rPr>
      <w:color w:val="0000FF"/>
      <w:u w:val="single"/>
    </w:rPr>
  </w:style>
  <w:style w:type="paragraph" w:styleId="Testofumetto">
    <w:name w:val="Balloon Text"/>
    <w:basedOn w:val="Normale"/>
    <w:link w:val="TestofumettoCarattere"/>
    <w:uiPriority w:val="99"/>
    <w:semiHidden/>
    <w:unhideWhenUsed/>
    <w:rsid w:val="0060380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3807"/>
    <w:rPr>
      <w:rFonts w:ascii="Segoe UI" w:hAnsi="Segoe UI" w:cs="Segoe UI"/>
      <w:sz w:val="18"/>
      <w:szCs w:val="18"/>
    </w:rPr>
  </w:style>
  <w:style w:type="paragraph" w:styleId="Paragrafoelenco">
    <w:name w:val="List Paragraph"/>
    <w:basedOn w:val="Normale"/>
    <w:uiPriority w:val="34"/>
    <w:qFormat/>
    <w:rsid w:val="00645142"/>
    <w:pPr>
      <w:ind w:left="720"/>
      <w:contextualSpacing/>
    </w:pPr>
  </w:style>
  <w:style w:type="table" w:styleId="Grigliatabella">
    <w:name w:val="Table Grid"/>
    <w:basedOn w:val="Tabellanormale"/>
    <w:uiPriority w:val="59"/>
    <w:rsid w:val="006157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612">
      <w:bodyDiv w:val="1"/>
      <w:marLeft w:val="0"/>
      <w:marRight w:val="0"/>
      <w:marTop w:val="0"/>
      <w:marBottom w:val="0"/>
      <w:divBdr>
        <w:top w:val="none" w:sz="0" w:space="0" w:color="auto"/>
        <w:left w:val="none" w:sz="0" w:space="0" w:color="auto"/>
        <w:bottom w:val="none" w:sz="0" w:space="0" w:color="auto"/>
        <w:right w:val="none" w:sz="0" w:space="0" w:color="auto"/>
      </w:divBdr>
      <w:divsChild>
        <w:div w:id="333143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a.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pa.gov.it/bandi-e-avvisi/dettaglio-bando-avviso/?concorso_id=749e911be24046fdb7edfb536f7172bc" TargetMode="External"/><Relationship Id="rId12" Type="http://schemas.openxmlformats.org/officeDocument/2006/relationships/hyperlink" Target="http://www.miur.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pa.gov.it/" TargetMode="External"/><Relationship Id="rId11" Type="http://schemas.openxmlformats.org/officeDocument/2006/relationships/hyperlink" Target="http://www.inpa.gov.it" TargetMode="External"/><Relationship Id="rId5" Type="http://schemas.openxmlformats.org/officeDocument/2006/relationships/image" Target="media/image1.jpeg"/><Relationship Id="rId10" Type="http://schemas.openxmlformats.org/officeDocument/2006/relationships/hyperlink" Target="https://www.inpa.gov.it/bandi-e-avvisi/dettaglio-bando-avviso/?concorso_id=38c2dce8d3df4ba99c9ef02ca5d7e75e" TargetMode="External"/><Relationship Id="rId4" Type="http://schemas.openxmlformats.org/officeDocument/2006/relationships/webSettings" Target="webSettings.xml"/><Relationship Id="rId9" Type="http://schemas.openxmlformats.org/officeDocument/2006/relationships/hyperlink" Target="http://www.miur.gov.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Snals Sindacato</cp:lastModifiedBy>
  <cp:revision>5</cp:revision>
  <cp:lastPrinted>2018-12-04T11:39:00Z</cp:lastPrinted>
  <dcterms:created xsi:type="dcterms:W3CDTF">2022-10-21T06:23:00Z</dcterms:created>
  <dcterms:modified xsi:type="dcterms:W3CDTF">2023-12-13T08:28:00Z</dcterms:modified>
</cp:coreProperties>
</file>